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tbl>
      <w:tblPr>
        <w:tblStyle w:val="Style_1"/>
        <w:tblInd w:type="dxa" w:w="-601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5057"/>
        <w:gridCol w:w="5057"/>
        <w:gridCol w:w="5351"/>
      </w:tblGrid>
      <w:tr>
        <w:trPr>
          <w:trHeight w:hRule="atLeast" w:val="95"/>
        </w:trPr>
        <w:tc>
          <w:tcPr>
            <w:tcW w:type="dxa" w:w="505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shd w:themeFill="background1" w:val="clear"/>
          </w:tcPr>
          <w:p w14:paraId="01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Выделяют четыре ос</w:t>
            </w: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 xml:space="preserve">новные группы детей с ЗПР: </w:t>
            </w:r>
          </w:p>
          <w:p w14:paraId="02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1. Дети с относительной сформированностью психических процессов, но сниженной познавательной активностью.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В этой группе наиболее часто встречаются дети с ЗПР вследствие психофизического инфантилизма и дети с соматогенной и психогенной формами ЗПР. </w:t>
            </w:r>
          </w:p>
          <w:p w14:paraId="03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2. Дети с неравномерным проявлением познавательной активности и продуктивности.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Эту группу составляют дети с легкой формой ЗПР церебрально-органического генеза, с выраженной ЗПР соматогенного происхождения и с осложненной формой психофизического инфантилизма. </w:t>
            </w:r>
          </w:p>
          <w:p w14:paraId="04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u w:val="single"/>
              </w:rPr>
              <w:t xml:space="preserve">3. Дети с выраженным нарушением интеллектуальной продуктивности, но с </w:t>
            </w:r>
            <w:r>
              <w:rPr>
                <w:rFonts w:ascii="Times New Roman" w:hAnsi="Times New Roman"/>
                <w:color w:val="000000"/>
                <w:sz w:val="28"/>
                <w:u w:val="single"/>
              </w:rPr>
              <w:t xml:space="preserve">достаточной познавательной </w:t>
            </w:r>
          </w:p>
        </w:tc>
        <w:tc>
          <w:tcPr>
            <w:tcW w:type="dxa" w:w="505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shd w:themeFill="background1" w:val="clear"/>
          </w:tcPr>
          <w:p w14:paraId="05000000">
            <w:pPr>
              <w:spacing w:line="360" w:lineRule="auto"/>
              <w:ind w:firstLine="0"/>
              <w:jc w:val="both"/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активностью.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В эту группу входят дети с ЗПР церебрально-органического генеза, у которых наблюдается выраженная дефицитарность отдельных психических функций.</w:t>
            </w:r>
          </w:p>
          <w:p w14:paraId="06000000">
            <w:pPr>
              <w:spacing w:line="360" w:lineRule="auto"/>
              <w:ind w:firstLine="567"/>
              <w:jc w:val="both"/>
            </w:pPr>
            <w:r>
              <w:rPr>
                <w:rFonts w:ascii="Times New Roman" w:hAnsi="Times New Roman"/>
                <w:color w:val="000000"/>
                <w:sz w:val="28"/>
                <w:u w:val="single"/>
              </w:rPr>
              <w:t xml:space="preserve">4. Дети, для которых характерно сочетание низкого уровня интеллектуальной продуктивности и слабо выраженной познавательной активности. </w:t>
            </w:r>
            <w:r>
              <w:rPr>
                <w:rFonts w:ascii="Times New Roman" w:hAnsi="Times New Roman"/>
                <w:color w:val="000000"/>
                <w:sz w:val="28"/>
              </w:rPr>
              <w:t>В эту группу входят дети с тяжелой формой ЗПР церебрально-органического генеза, обнаруживающие первичную дефицитность в развитии всех психических функций: внимания, памяти, гнозиса, праксиса и другие, а также недоразвитие ориентировочной основы деятельности, ее программирования, регуляции и контроля.</w:t>
            </w:r>
          </w:p>
          <w:p w14:paraId="07000000">
            <w:pPr>
              <w:spacing w:line="360" w:lineRule="auto"/>
              <w:ind w:firstLine="56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«Задача взрослых состоит не в том, чтобы обучать, но чтобы помогать ребёнку  в его работе над свои развитием» (Мария Монтессори)</w:t>
            </w:r>
          </w:p>
        </w:tc>
        <w:tc>
          <w:tcPr>
            <w:tcW w:type="dxa" w:w="5351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shd w:themeFill="background1" w:val="clear"/>
          </w:tcPr>
          <w:p w14:paraId="08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МБДОУ «Детский сад комбинированного вида № 3 «Теремок» г. Шебекино Белгородской области»</w:t>
            </w:r>
          </w:p>
          <w:p w14:paraId="0900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</w:p>
          <w:p w14:paraId="0A000000">
            <w:pPr>
              <w:rPr>
                <w:rFonts w:ascii="Times New Roman" w:hAnsi="Times New Roman"/>
                <w:b w:val="1"/>
                <w:i w:val="1"/>
                <w:sz w:val="36"/>
              </w:rPr>
            </w:pPr>
          </w:p>
          <w:p w14:paraId="0B000000">
            <w:pPr>
              <w:rPr>
                <w:rFonts w:ascii="Times New Roman" w:hAnsi="Times New Roman"/>
                <w:b w:val="1"/>
                <w:sz w:val="40"/>
              </w:rPr>
            </w:pPr>
          </w:p>
          <w:p w14:paraId="0C000000">
            <w:pPr>
              <w:ind/>
              <w:jc w:val="center"/>
              <w:rPr>
                <w:rFonts w:ascii="Times New Roman" w:hAnsi="Times New Roman"/>
                <w:b w:val="1"/>
                <w:color w:val="941B0A"/>
                <w:sz w:val="40"/>
              </w:rPr>
            </w:pPr>
          </w:p>
          <w:p w14:paraId="0D000000">
            <w:pPr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36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36"/>
              </w:rPr>
              <w:t xml:space="preserve">«Клинико-психологические особенности детей </w:t>
            </w:r>
          </w:p>
          <w:p w14:paraId="0E000000">
            <w:pPr>
              <w:ind/>
              <w:jc w:val="center"/>
              <w:rPr>
                <w:rFonts w:ascii="Times New Roman" w:hAnsi="Times New Roman"/>
                <w:b w:val="1"/>
                <w:i w:val="1"/>
                <w:color w:val="000000"/>
                <w:sz w:val="36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36"/>
              </w:rPr>
              <w:t>с задержкой психического развития»</w:t>
            </w:r>
          </w:p>
          <w:p w14:paraId="0F000000"/>
          <w:p w14:paraId="10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6"/>
              </w:rPr>
            </w:pPr>
            <w:r>
              <w:drawing>
                <wp:inline>
                  <wp:extent cx="3260725" cy="2037952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3260725" cy="203795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1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</w:p>
          <w:p w14:paraId="12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</w:p>
          <w:p w14:paraId="13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</w:p>
          <w:p w14:paraId="14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</w:p>
          <w:p w14:paraId="15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</w:p>
          <w:p w14:paraId="16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</w:p>
          <w:p w14:paraId="17000000">
            <w:pPr>
              <w:ind/>
              <w:jc w:val="center"/>
              <w:rPr>
                <w:rFonts w:ascii="Times New Roman" w:hAnsi="Times New Roman"/>
                <w:b w:val="1"/>
                <w:i w:val="1"/>
                <w:sz w:val="32"/>
              </w:rPr>
            </w:pPr>
            <w:r>
              <w:rPr>
                <w:rFonts w:ascii="Times New Roman" w:hAnsi="Times New Roman"/>
                <w:b w:val="1"/>
                <w:i w:val="1"/>
                <w:sz w:val="32"/>
              </w:rPr>
              <w:t>Подготовил</w:t>
            </w:r>
            <w:r>
              <w:rPr>
                <w:rFonts w:ascii="Times New Roman" w:hAnsi="Times New Roman"/>
                <w:b w:val="1"/>
                <w:i w:val="1"/>
                <w:sz w:val="32"/>
              </w:rPr>
              <w:t>: педагог-психолог Клинкова Е.Е.</w:t>
            </w:r>
          </w:p>
        </w:tc>
      </w:tr>
      <w:tr>
        <w:trPr>
          <w:trHeight w:hRule="atLeast" w:val="10831"/>
        </w:trPr>
        <w:tc>
          <w:tcPr>
            <w:tcW w:type="dxa" w:w="505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shd w:themeFill="background1" w:val="clear"/>
          </w:tcPr>
          <w:p w14:paraId="18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aps w:val="0"/>
                <w:color w:val="000000"/>
                <w:spacing w:val="-1"/>
                <w:sz w:val="28"/>
              </w:rPr>
              <w:t>Задержка психического развития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 xml:space="preserve"> - это особый тип психического развития ребёнка, который характеризуется незрелостью отдельных психических и психомоторных функций или психики в целом,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>формирующийся под вл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>иянием наследственных, социально-средовых и психологических факторов.</w:t>
            </w:r>
          </w:p>
          <w:p w14:paraId="19000000">
            <w:pPr>
              <w:spacing w:after="0" w:line="360" w:lineRule="auto"/>
              <w:ind w:firstLine="567" w:left="0"/>
              <w:jc w:val="both"/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 xml:space="preserve">Причины задержки психического развития: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>хронические соматические заболевания матери, которые начались ещё до беременности</w:t>
            </w:r>
            <w:r>
              <w:rPr>
                <w:rFonts w:ascii="Times New Roman" w:hAnsi="Times New Roman"/>
                <w:color w:val="000000"/>
                <w:sz w:val="28"/>
              </w:rPr>
              <w:t>;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 xml:space="preserve"> патология беременности</w:t>
            </w:r>
            <w:r>
              <w:rPr>
                <w:rFonts w:ascii="Times New Roman" w:hAnsi="Times New Roman"/>
                <w:color w:val="000000"/>
                <w:sz w:val="28"/>
              </w:rPr>
              <w:t>;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 xml:space="preserve"> болезни плода;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 xml:space="preserve">асфиксия и родовые травмы;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-1"/>
                <w:sz w:val="28"/>
              </w:rPr>
              <w:t>ранние (в первые 1-2 года жизни) постнатальные заболевания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8"/>
              </w:rPr>
              <w:t>ранняя социальная депревация.</w:t>
            </w:r>
          </w:p>
          <w:p w14:paraId="1A000000">
            <w:pPr>
              <w:spacing w:after="0" w:before="0" w:line="360" w:lineRule="auto"/>
              <w:ind w:firstLine="567" w:left="0" w:right="0"/>
              <w:jc w:val="both"/>
              <w:rPr>
                <w:rFonts w:ascii="Times New Roman" w:hAnsi="Times New Roman"/>
                <w:b w:val="1"/>
                <w:i w:val="1"/>
                <w:caps w:val="0"/>
                <w:color w:val="000000"/>
                <w:spacing w:val="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aps w:val="0"/>
                <w:color w:val="000000"/>
                <w:spacing w:val="0"/>
                <w:sz w:val="28"/>
              </w:rPr>
              <w:t>Клиническая характеристика ЗПР и их прогноз определяются в первую очередь преимущественным:</w:t>
            </w:r>
          </w:p>
          <w:p w14:paraId="1B000000">
            <w:pPr>
              <w:spacing w:after="0" w:before="0" w:line="360" w:lineRule="auto"/>
              <w:ind w:firstLine="567" w:left="0" w:right="0"/>
              <w:jc w:val="both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 xml:space="preserve">а) недостатками тех или иных 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интеллектуальных функций;</w:t>
            </w:r>
          </w:p>
          <w:p w14:paraId="1C000000">
            <w:pPr>
              <w:spacing w:after="0" w:before="0" w:line="360" w:lineRule="auto"/>
              <w:ind w:firstLine="567" w:left="0" w:right="0"/>
              <w:jc w:val="both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 xml:space="preserve">б) степенью выраженности этих </w:t>
            </w:r>
          </w:p>
        </w:tc>
        <w:tc>
          <w:tcPr>
            <w:tcW w:type="dxa" w:w="505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shd w:themeFill="background1" w:val="clear"/>
          </w:tcPr>
          <w:p w14:paraId="1D000000">
            <w:pPr>
              <w:spacing w:after="0" w:before="0" w:line="360" w:lineRule="auto"/>
              <w:ind w:firstLine="0" w:left="0" w:right="0"/>
              <w:jc w:val="both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недостатков;</w:t>
            </w:r>
          </w:p>
          <w:p w14:paraId="1E000000">
            <w:pPr>
              <w:spacing w:after="0" w:before="0" w:line="360" w:lineRule="auto"/>
              <w:ind w:firstLine="567" w:left="0" w:right="0"/>
              <w:jc w:val="both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 xml:space="preserve">в) сочетания с другими эцефалопатическими и неврологическим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расстройствами;</w:t>
            </w:r>
          </w:p>
          <w:p w14:paraId="1F000000">
            <w:pPr>
              <w:spacing w:line="360" w:lineRule="auto"/>
              <w:ind w:firstLine="567" w:left="0"/>
              <w:jc w:val="both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г) тяжестью этих расстройств.</w:t>
            </w:r>
          </w:p>
          <w:p w14:paraId="20000000">
            <w:pPr>
              <w:spacing w:line="360" w:lineRule="auto"/>
              <w:ind w:firstLine="567" w:left="0"/>
              <w:jc w:val="both"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Характерные признаки ЗПР:</w:t>
            </w:r>
          </w:p>
          <w:p w14:paraId="21000000">
            <w:pPr>
              <w:numPr>
                <w:numId w:val="1"/>
              </w:numPr>
              <w:spacing w:line="360" w:lineRule="auto"/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ограниченный, не соответствующий возрасту ребёнка запас знаний и представлений об окружающем;</w:t>
            </w:r>
          </w:p>
          <w:p w14:paraId="22000000">
            <w:pPr>
              <w:numPr>
                <w:numId w:val="1"/>
              </w:numPr>
              <w:spacing w:line="360" w:lineRule="auto"/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низкий уровень познавательной активности;</w:t>
            </w:r>
          </w:p>
          <w:p w14:paraId="23000000">
            <w:pPr>
              <w:numPr>
                <w:numId w:val="1"/>
              </w:numPr>
              <w:spacing w:line="360" w:lineRule="auto"/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 xml:space="preserve">недостаточная регуляция произвольной деятельности и поведения; </w:t>
            </w:r>
          </w:p>
          <w:p w14:paraId="24000000">
            <w:pPr>
              <w:numPr>
                <w:numId w:val="1"/>
              </w:numPr>
              <w:spacing w:line="360" w:lineRule="auto"/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>более низкая способность, по сравнению с нормально развивающимися детьми того же возраста, к приему и переработке перцептивной информации.</w:t>
            </w:r>
          </w:p>
          <w:p w14:paraId="25000000">
            <w:pPr>
              <w:numPr>
                <w:numId w:val="1"/>
              </w:numPr>
              <w:spacing w:line="360" w:lineRule="auto"/>
              <w:ind w:firstLine="567"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</w:rPr>
              <w:t xml:space="preserve">недостаточная сформированность  </w:t>
            </w:r>
            <w:r>
              <w:rPr>
                <w:rFonts w:ascii="Times New Roman" w:hAnsi="Times New Roman"/>
                <w:sz w:val="28"/>
              </w:rPr>
              <w:t>высших психических функций.</w:t>
            </w:r>
          </w:p>
        </w:tc>
        <w:tc>
          <w:tcPr>
            <w:tcW w:type="dxa" w:w="5351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  <w:shd w:themeFill="background1" w:val="clear"/>
          </w:tcPr>
          <w:p w14:paraId="26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8"/>
              </w:rPr>
              <w:t>В соответствии с классификацией Лебединской К.С. различают четыре основных варианта ЗПР:</w:t>
            </w:r>
          </w:p>
          <w:p w14:paraId="2700000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u w:val="none"/>
              </w:rPr>
            </w:pPr>
            <w:r>
              <w:rPr>
                <w:rFonts w:ascii="Times New Roman" w:hAnsi="Times New Roman"/>
                <w:i w:val="1"/>
                <w:color w:val="000000"/>
                <w:sz w:val="28"/>
                <w:u w:val="none"/>
              </w:rPr>
              <w:t xml:space="preserve">1.Задержка психического развития конституционального происхождения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обусловлена замедлением созревания ЦНС</w:t>
            </w:r>
            <w:r>
              <w:rPr>
                <w:rFonts w:ascii="Times New Roman" w:hAnsi="Times New Roman"/>
                <w:color w:val="000000"/>
                <w:sz w:val="28"/>
                <w:u w:val="none"/>
              </w:rPr>
              <w:t>.</w:t>
            </w:r>
          </w:p>
          <w:p w14:paraId="28000000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u w:val="none"/>
              </w:rPr>
            </w:pPr>
            <w:r>
              <w:rPr>
                <w:rFonts w:ascii="Times New Roman" w:hAnsi="Times New Roman"/>
                <w:i w:val="1"/>
                <w:color w:val="000000"/>
                <w:sz w:val="28"/>
                <w:u w:val="none"/>
              </w:rPr>
              <w:t xml:space="preserve">2.Задержка психического развития соматогенного генеза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обусловлена тяжелыми и длительными соматическими заболеваниями ребенка в раннем возрасте, неизбежно задерживающими созревание и развитие ЦНС.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 </w:t>
            </w:r>
          </w:p>
          <w:p w14:paraId="29000000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u w:val="none"/>
              </w:rPr>
            </w:pPr>
            <w:r>
              <w:rPr>
                <w:rFonts w:ascii="Times New Roman" w:hAnsi="Times New Roman"/>
                <w:i w:val="1"/>
                <w:color w:val="000000"/>
                <w:sz w:val="28"/>
                <w:u w:val="none"/>
              </w:rPr>
              <w:t>3.Задержка психического развития психогенного генеза</w:t>
            </w:r>
            <w:r>
              <w:rPr>
                <w:rFonts w:ascii="Times New Roman" w:hAnsi="Times New Roman"/>
                <w:sz w:val="28"/>
                <w:u w:val="none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обусловлена не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благоприятными социальными условиями, в которых пребывает ребёнок (безнадзорностью, гиперопекой,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 </w:t>
            </w:r>
            <w:r>
              <w:rPr>
                <w:rFonts w:ascii="Times New Roman" w:hAnsi="Times New Roman"/>
                <w:b w:val="0"/>
                <w:i w:val="0"/>
                <w:caps w:val="0"/>
                <w:strike w:val="0"/>
                <w:color w:val="000000"/>
                <w:spacing w:val="0"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/>
                <w:b w:val="0"/>
                <w:i w:val="0"/>
                <w:caps w:val="0"/>
                <w:strike w:val="0"/>
                <w:color w:val="000000"/>
                <w:spacing w:val="0"/>
                <w:sz w:val="28"/>
                <w:highlight w:val="white"/>
              </w:rPr>
              <w:instrText>HYPERLINK "https://www.krasotaimedicina.ru/diseases/children/child-abuse"</w:instrText>
            </w:r>
            <w:r>
              <w:rPr>
                <w:rFonts w:ascii="Times New Roman" w:hAnsi="Times New Roman"/>
                <w:b w:val="0"/>
                <w:i w:val="0"/>
                <w:caps w:val="0"/>
                <w:strike w:val="0"/>
                <w:color w:val="000000"/>
                <w:spacing w:val="0"/>
                <w:sz w:val="28"/>
                <w:highlight w:val="white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aps w:val="0"/>
                <w:strike w:val="0"/>
                <w:color w:val="000000"/>
                <w:spacing w:val="0"/>
                <w:sz w:val="28"/>
                <w:highlight w:val="white"/>
              </w:rPr>
              <w:t>жестоким обращением</w:t>
            </w:r>
            <w:r>
              <w:rPr>
                <w:rFonts w:ascii="Times New Roman" w:hAnsi="Times New Roman"/>
                <w:b w:val="0"/>
                <w:i w:val="0"/>
                <w:caps w:val="0"/>
                <w:strike w:val="0"/>
                <w:color w:val="000000"/>
                <w:spacing w:val="0"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).</w:t>
            </w:r>
          </w:p>
          <w:p w14:paraId="2A000000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u w:val="none"/>
              </w:rPr>
            </w:pPr>
            <w:r>
              <w:rPr>
                <w:rFonts w:ascii="Times New Roman" w:hAnsi="Times New Roman"/>
                <w:b w:val="0"/>
                <w:i w:val="1"/>
                <w:color w:val="000000"/>
                <w:sz w:val="28"/>
                <w:u w:val="none"/>
              </w:rPr>
              <w:t>4.Задержка церебрально-органического генеза</w:t>
            </w:r>
            <w:r>
              <w:rPr>
                <w:rFonts w:ascii="Times New Roman" w:hAnsi="Times New Roman"/>
                <w:sz w:val="28"/>
                <w:u w:val="none"/>
              </w:rPr>
              <w:t xml:space="preserve"> о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8"/>
                <w:highlight w:val="white"/>
              </w:rPr>
              <w:t>бусловлена первичным негрубым органическим поражением головного мозга.</w:t>
            </w:r>
          </w:p>
        </w:tc>
      </w:tr>
    </w:tbl>
    <w:sectPr>
      <w:pgSz w:h="11908" w:orient="landscape" w:w="16848"/>
      <w:pgMar w:bottom="283" w:footer="709" w:gutter="0" w:header="709" w:left="1134" w:right="850" w:top="28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List Paragraph"/>
    <w:basedOn w:val="Style_2"/>
    <w:link w:val="Style_4_ch"/>
    <w:pPr>
      <w:ind w:firstLine="0" w:left="720"/>
      <w:contextualSpacing w:val="1"/>
    </w:pPr>
  </w:style>
  <w:style w:styleId="Style_4_ch" w:type="character">
    <w:name w:val="List Paragraph"/>
    <w:basedOn w:val="Style_2_ch"/>
    <w:link w:val="Style_4"/>
  </w:style>
  <w:style w:styleId="Style_5" w:type="paragraph">
    <w:name w:val="toc 4"/>
    <w:next w:val="Style_2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2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2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Balloon Text"/>
    <w:basedOn w:val="Style_2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2_ch"/>
    <w:link w:val="Style_21"/>
    <w:rPr>
      <w:rFonts w:ascii="Tahoma" w:hAnsi="Tahoma"/>
      <w:sz w:val="16"/>
    </w:rPr>
  </w:style>
  <w:style w:styleId="Style_22" w:type="paragraph">
    <w:name w:val="toc 10"/>
    <w:next w:val="Style_2"/>
    <w:link w:val="Style_22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2_ch" w:type="character">
    <w:name w:val="toc 10"/>
    <w:link w:val="Style_22"/>
    <w:rPr>
      <w:rFonts w:ascii="XO Thames" w:hAnsi="XO Thames"/>
      <w:sz w:val="28"/>
    </w:rPr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2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1" w:type="table">
    <w:name w:val="Table Grid"/>
    <w:basedOn w:val="Style_2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2026-03-15T10:22:27Z</dcterms:modified>
</cp:coreProperties>
</file>